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41E" w:rsidRPr="00164BEC" w:rsidRDefault="0094641E" w:rsidP="0094641E">
      <w:pPr>
        <w:spacing w:after="0" w:line="240" w:lineRule="auto"/>
        <w:jc w:val="center"/>
        <w:rPr>
          <w:rFonts w:ascii="Times New Roman" w:hAnsi="Times New Roman"/>
          <w:b/>
          <w:sz w:val="28"/>
          <w:szCs w:val="28"/>
        </w:rPr>
      </w:pPr>
      <w:r w:rsidRPr="00164BEC">
        <w:rPr>
          <w:rFonts w:ascii="Times New Roman" w:hAnsi="Times New Roman"/>
          <w:b/>
          <w:sz w:val="28"/>
          <w:szCs w:val="28"/>
        </w:rPr>
        <w:t>ІНФОРМАЦІЙНА КАРТКА</w:t>
      </w:r>
    </w:p>
    <w:p w:rsidR="0094641E" w:rsidRPr="00164BEC" w:rsidRDefault="0094641E" w:rsidP="0094641E">
      <w:pPr>
        <w:tabs>
          <w:tab w:val="left" w:pos="3969"/>
        </w:tabs>
        <w:spacing w:after="0" w:line="240" w:lineRule="auto"/>
        <w:jc w:val="center"/>
        <w:rPr>
          <w:rFonts w:ascii="Times New Roman" w:hAnsi="Times New Roman"/>
          <w:b/>
          <w:sz w:val="28"/>
          <w:szCs w:val="28"/>
          <w:lang w:eastAsia="uk-UA"/>
        </w:rPr>
      </w:pPr>
      <w:r w:rsidRPr="00164BEC">
        <w:rPr>
          <w:rFonts w:ascii="Times New Roman" w:hAnsi="Times New Roman"/>
          <w:b/>
          <w:sz w:val="28"/>
          <w:szCs w:val="28"/>
          <w:lang w:eastAsia="uk-UA"/>
        </w:rPr>
        <w:t>адміністративної послуги</w:t>
      </w:r>
    </w:p>
    <w:p w:rsidR="0094641E" w:rsidRPr="00164BEC" w:rsidRDefault="0094641E" w:rsidP="0094641E">
      <w:pPr>
        <w:tabs>
          <w:tab w:val="left" w:pos="3969"/>
        </w:tabs>
        <w:spacing w:after="0" w:line="240" w:lineRule="auto"/>
        <w:jc w:val="center"/>
        <w:rPr>
          <w:rFonts w:ascii="Times New Roman" w:hAnsi="Times New Roman"/>
          <w:b/>
          <w:sz w:val="28"/>
          <w:szCs w:val="28"/>
          <w:lang w:eastAsia="uk-UA"/>
        </w:rPr>
      </w:pPr>
      <w:r w:rsidRPr="00164BEC">
        <w:rPr>
          <w:rFonts w:ascii="Times New Roman" w:hAnsi="Times New Roman"/>
          <w:b/>
          <w:sz w:val="28"/>
          <w:szCs w:val="28"/>
          <w:lang w:eastAsia="uk-UA"/>
        </w:rPr>
        <w:t xml:space="preserve"> взяття на облік безхазяйного нерухомого майна</w:t>
      </w:r>
    </w:p>
    <w:p w:rsidR="0094641E" w:rsidRPr="00164BEC" w:rsidRDefault="0094641E" w:rsidP="0094641E">
      <w:pPr>
        <w:tabs>
          <w:tab w:val="left" w:pos="3969"/>
        </w:tabs>
        <w:spacing w:after="0" w:line="240" w:lineRule="auto"/>
        <w:jc w:val="center"/>
        <w:rPr>
          <w:rFonts w:ascii="Times New Roman" w:hAnsi="Times New Roman"/>
          <w:b/>
          <w:sz w:val="28"/>
          <w:szCs w:val="28"/>
          <w:lang w:eastAsia="uk-UA"/>
        </w:rPr>
      </w:pPr>
      <w:r w:rsidRPr="00164BEC">
        <w:rPr>
          <w:rFonts w:ascii="Times New Roman" w:hAnsi="Times New Roman"/>
          <w:b/>
          <w:sz w:val="28"/>
          <w:szCs w:val="28"/>
          <w:lang w:eastAsia="uk-UA"/>
        </w:rPr>
        <w:t>відділ «Центр надання адміністративних послуг» Менської міської ради</w:t>
      </w:r>
    </w:p>
    <w:p w:rsidR="0094641E" w:rsidRPr="00164BEC" w:rsidRDefault="0094641E" w:rsidP="0094641E">
      <w:pPr>
        <w:tabs>
          <w:tab w:val="left" w:pos="3969"/>
        </w:tabs>
        <w:spacing w:after="0" w:line="240" w:lineRule="auto"/>
        <w:jc w:val="center"/>
        <w:rPr>
          <w:rFonts w:ascii="Times New Roman" w:hAnsi="Times New Roman"/>
          <w:b/>
          <w:sz w:val="28"/>
          <w:szCs w:val="28"/>
          <w:lang w:eastAsia="uk-UA"/>
        </w:rPr>
      </w:pPr>
    </w:p>
    <w:tbl>
      <w:tblPr>
        <w:tblW w:w="5593" w:type="pct"/>
        <w:tblInd w:w="-791"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206"/>
        <w:gridCol w:w="2927"/>
        <w:gridCol w:w="6314"/>
      </w:tblGrid>
      <w:tr w:rsidR="0094641E" w:rsidRPr="00164BEC" w:rsidTr="009F2599">
        <w:tc>
          <w:tcPr>
            <w:tcW w:w="5000" w:type="pct"/>
            <w:gridSpan w:val="3"/>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b/>
                <w:sz w:val="28"/>
                <w:szCs w:val="28"/>
                <w:lang w:eastAsia="uk-UA"/>
              </w:rPr>
            </w:pPr>
            <w:r w:rsidRPr="00164BEC">
              <w:rPr>
                <w:rFonts w:ascii="Times New Roman" w:hAnsi="Times New Roman"/>
                <w:b/>
                <w:sz w:val="28"/>
                <w:szCs w:val="28"/>
                <w:lang w:eastAsia="uk-UA"/>
              </w:rPr>
              <w:t xml:space="preserve">Інформація про суб’єкта надання адміністративної послуги </w:t>
            </w:r>
          </w:p>
          <w:p w:rsidR="0094641E" w:rsidRPr="00164BEC" w:rsidRDefault="0094641E" w:rsidP="009F2599">
            <w:pPr>
              <w:spacing w:after="0" w:line="240" w:lineRule="auto"/>
              <w:jc w:val="center"/>
              <w:rPr>
                <w:rFonts w:ascii="Times New Roman" w:hAnsi="Times New Roman"/>
                <w:b/>
                <w:sz w:val="28"/>
                <w:szCs w:val="28"/>
                <w:lang w:eastAsia="uk-UA"/>
              </w:rPr>
            </w:pPr>
            <w:r w:rsidRPr="00164BEC">
              <w:rPr>
                <w:rFonts w:ascii="Times New Roman" w:hAnsi="Times New Roman"/>
                <w:b/>
                <w:sz w:val="28"/>
                <w:szCs w:val="28"/>
                <w:lang w:eastAsia="uk-UA"/>
              </w:rPr>
              <w:t>та/або центру надання адміністративних послуг</w:t>
            </w: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sz w:val="28"/>
                <w:szCs w:val="28"/>
                <w:lang w:eastAsia="uk-UA"/>
              </w:rPr>
            </w:pPr>
            <w:r w:rsidRPr="00164BEC">
              <w:rPr>
                <w:rFonts w:ascii="Times New Roman" w:hAnsi="Times New Roman"/>
                <w:sz w:val="28"/>
                <w:szCs w:val="28"/>
                <w:lang w:eastAsia="uk-UA"/>
              </w:rPr>
              <w:t>1</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both"/>
              <w:rPr>
                <w:rFonts w:ascii="Times New Roman" w:hAnsi="Times New Roman"/>
                <w:sz w:val="28"/>
                <w:szCs w:val="28"/>
                <w:lang w:eastAsia="uk-UA"/>
              </w:rPr>
            </w:pPr>
            <w:r w:rsidRPr="00164BEC">
              <w:rPr>
                <w:rFonts w:ascii="Times New Roman" w:hAnsi="Times New Roman"/>
                <w:sz w:val="28"/>
                <w:szCs w:val="28"/>
                <w:lang w:eastAsia="uk-UA"/>
              </w:rPr>
              <w:t xml:space="preserve">Місцезнаходження </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both"/>
              <w:rPr>
                <w:rFonts w:ascii="Times New Roman" w:eastAsia="Calibri" w:hAnsi="Times New Roman"/>
                <w:sz w:val="28"/>
                <w:szCs w:val="28"/>
              </w:rPr>
            </w:pPr>
            <w:r w:rsidRPr="00164BEC">
              <w:rPr>
                <w:rFonts w:ascii="Times New Roman" w:eastAsia="Calibri" w:hAnsi="Times New Roman"/>
                <w:sz w:val="28"/>
                <w:szCs w:val="28"/>
              </w:rPr>
              <w:t xml:space="preserve">15600, Чернігівська область, м. </w:t>
            </w:r>
            <w:proofErr w:type="spellStart"/>
            <w:r w:rsidRPr="00164BEC">
              <w:rPr>
                <w:rFonts w:ascii="Times New Roman" w:eastAsia="Calibri" w:hAnsi="Times New Roman"/>
                <w:sz w:val="28"/>
                <w:szCs w:val="28"/>
              </w:rPr>
              <w:t>Мена</w:t>
            </w:r>
            <w:proofErr w:type="spellEnd"/>
            <w:r w:rsidRPr="00164BEC">
              <w:rPr>
                <w:rFonts w:ascii="Times New Roman" w:eastAsia="Calibri" w:hAnsi="Times New Roman"/>
                <w:sz w:val="28"/>
                <w:szCs w:val="28"/>
              </w:rPr>
              <w:t>, вул. Героїв АТО, 6</w:t>
            </w:r>
          </w:p>
          <w:p w:rsidR="0094641E" w:rsidRPr="00164BEC" w:rsidRDefault="0094641E" w:rsidP="009F2599">
            <w:pPr>
              <w:spacing w:after="0" w:line="240" w:lineRule="auto"/>
              <w:jc w:val="both"/>
              <w:rPr>
                <w:rFonts w:ascii="Times New Roman" w:eastAsia="Calibri" w:hAnsi="Times New Roman"/>
                <w:sz w:val="28"/>
                <w:szCs w:val="28"/>
              </w:rPr>
            </w:pP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sz w:val="28"/>
                <w:szCs w:val="28"/>
                <w:lang w:eastAsia="uk-UA"/>
              </w:rPr>
            </w:pPr>
            <w:r w:rsidRPr="00164BEC">
              <w:rPr>
                <w:rFonts w:ascii="Times New Roman" w:hAnsi="Times New Roman"/>
                <w:sz w:val="28"/>
                <w:szCs w:val="28"/>
                <w:lang w:eastAsia="uk-UA"/>
              </w:rPr>
              <w:t>2</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both"/>
              <w:rPr>
                <w:rFonts w:ascii="Times New Roman" w:hAnsi="Times New Roman"/>
                <w:sz w:val="28"/>
                <w:szCs w:val="28"/>
                <w:lang w:eastAsia="uk-UA"/>
              </w:rPr>
            </w:pPr>
            <w:r w:rsidRPr="00164BEC">
              <w:rPr>
                <w:rFonts w:ascii="Times New Roman" w:hAnsi="Times New Roman"/>
                <w:sz w:val="28"/>
                <w:szCs w:val="28"/>
                <w:lang w:eastAsia="uk-UA"/>
              </w:rPr>
              <w:t xml:space="preserve">Інформація щодо режиму роботи </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rPr>
                <w:rFonts w:ascii="Times New Roman" w:eastAsia="Calibri" w:hAnsi="Times New Roman"/>
                <w:sz w:val="28"/>
                <w:szCs w:val="28"/>
              </w:rPr>
            </w:pPr>
            <w:r w:rsidRPr="00164BEC">
              <w:rPr>
                <w:rFonts w:ascii="Times New Roman" w:eastAsia="Calibri" w:hAnsi="Times New Roman"/>
                <w:sz w:val="28"/>
                <w:szCs w:val="28"/>
              </w:rPr>
              <w:t>Понеділок: 08:30-16:30</w:t>
            </w:r>
          </w:p>
          <w:p w:rsidR="0094641E" w:rsidRPr="00164BEC" w:rsidRDefault="0094641E" w:rsidP="009F2599">
            <w:pPr>
              <w:spacing w:after="0"/>
              <w:rPr>
                <w:rFonts w:ascii="Times New Roman" w:eastAsia="Calibri" w:hAnsi="Times New Roman"/>
                <w:sz w:val="28"/>
                <w:szCs w:val="28"/>
              </w:rPr>
            </w:pPr>
            <w:r w:rsidRPr="00164BEC">
              <w:rPr>
                <w:rFonts w:ascii="Times New Roman" w:eastAsia="Calibri" w:hAnsi="Times New Roman"/>
                <w:sz w:val="28"/>
                <w:szCs w:val="28"/>
              </w:rPr>
              <w:t>Вівторок: 08:30-16:30</w:t>
            </w:r>
          </w:p>
          <w:p w:rsidR="0094641E" w:rsidRPr="00164BEC" w:rsidRDefault="0094641E" w:rsidP="009F2599">
            <w:pPr>
              <w:spacing w:after="0"/>
              <w:rPr>
                <w:rFonts w:ascii="Times New Roman" w:eastAsia="Calibri" w:hAnsi="Times New Roman"/>
                <w:sz w:val="28"/>
                <w:szCs w:val="28"/>
              </w:rPr>
            </w:pPr>
            <w:r w:rsidRPr="00164BEC">
              <w:rPr>
                <w:rFonts w:ascii="Times New Roman" w:eastAsia="Calibri" w:hAnsi="Times New Roman"/>
                <w:sz w:val="28"/>
                <w:szCs w:val="28"/>
              </w:rPr>
              <w:t>Середа: 08:30-16:30</w:t>
            </w:r>
          </w:p>
          <w:p w:rsidR="0094641E" w:rsidRPr="00164BEC" w:rsidRDefault="0094641E" w:rsidP="009F2599">
            <w:pPr>
              <w:spacing w:after="0"/>
              <w:rPr>
                <w:rFonts w:ascii="Times New Roman" w:eastAsia="Calibri" w:hAnsi="Times New Roman"/>
                <w:sz w:val="28"/>
                <w:szCs w:val="28"/>
              </w:rPr>
            </w:pPr>
            <w:r w:rsidRPr="00164BEC">
              <w:rPr>
                <w:rFonts w:ascii="Times New Roman" w:eastAsia="Calibri" w:hAnsi="Times New Roman"/>
                <w:sz w:val="28"/>
                <w:szCs w:val="28"/>
              </w:rPr>
              <w:t>Четвер: 08:30-20:00</w:t>
            </w:r>
          </w:p>
          <w:p w:rsidR="0094641E" w:rsidRPr="00164BEC" w:rsidRDefault="0094641E" w:rsidP="009F2599">
            <w:pPr>
              <w:spacing w:after="0"/>
              <w:rPr>
                <w:rFonts w:ascii="Times New Roman" w:eastAsia="Calibri" w:hAnsi="Times New Roman"/>
                <w:sz w:val="28"/>
                <w:szCs w:val="28"/>
              </w:rPr>
            </w:pPr>
            <w:r w:rsidRPr="00164BEC">
              <w:rPr>
                <w:rFonts w:ascii="Times New Roman" w:eastAsia="Calibri" w:hAnsi="Times New Roman"/>
                <w:sz w:val="28"/>
                <w:szCs w:val="28"/>
              </w:rPr>
              <w:t>П’ятниця: 08:30-15:30</w:t>
            </w:r>
          </w:p>
          <w:p w:rsidR="0094641E" w:rsidRPr="00164BEC" w:rsidRDefault="0094641E" w:rsidP="009F2599">
            <w:pPr>
              <w:spacing w:after="0"/>
              <w:rPr>
                <w:rFonts w:ascii="Times New Roman" w:hAnsi="Times New Roman"/>
                <w:sz w:val="28"/>
                <w:szCs w:val="28"/>
                <w:lang w:eastAsia="uk-UA"/>
              </w:rPr>
            </w:pPr>
            <w:r w:rsidRPr="00164BEC">
              <w:rPr>
                <w:rFonts w:ascii="Times New Roman" w:eastAsia="Calibri" w:hAnsi="Times New Roman"/>
                <w:sz w:val="28"/>
                <w:szCs w:val="28"/>
              </w:rPr>
              <w:t>Вихідні: субота, неділя</w:t>
            </w: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sz w:val="28"/>
                <w:szCs w:val="28"/>
                <w:lang w:eastAsia="uk-UA"/>
              </w:rPr>
            </w:pPr>
            <w:r w:rsidRPr="00164BEC">
              <w:rPr>
                <w:rFonts w:ascii="Times New Roman" w:hAnsi="Times New Roman"/>
                <w:sz w:val="28"/>
                <w:szCs w:val="28"/>
                <w:lang w:eastAsia="uk-UA"/>
              </w:rPr>
              <w:t>3</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both"/>
              <w:rPr>
                <w:rFonts w:ascii="Times New Roman" w:hAnsi="Times New Roman"/>
                <w:sz w:val="28"/>
                <w:szCs w:val="28"/>
                <w:lang w:eastAsia="uk-UA"/>
              </w:rPr>
            </w:pPr>
            <w:r w:rsidRPr="00164BEC">
              <w:rPr>
                <w:rFonts w:ascii="Times New Roman" w:hAnsi="Times New Roman"/>
                <w:sz w:val="28"/>
                <w:szCs w:val="28"/>
                <w:lang w:eastAsia="uk-UA"/>
              </w:rPr>
              <w:t xml:space="preserve">Телефон/факс (довідки), адреса електронної пошти та веб-сайт </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rPr>
                <w:rFonts w:ascii="Times New Roman" w:hAnsi="Times New Roman"/>
                <w:sz w:val="28"/>
                <w:szCs w:val="28"/>
                <w:lang w:eastAsia="uk-UA"/>
              </w:rPr>
            </w:pPr>
            <w:r w:rsidRPr="00164BEC">
              <w:rPr>
                <w:rFonts w:ascii="Times New Roman" w:eastAsia="Calibri" w:hAnsi="Times New Roman"/>
                <w:sz w:val="28"/>
                <w:szCs w:val="28"/>
              </w:rPr>
              <w:t xml:space="preserve">(04644), 2-16-81, адреса електронної пошти: </w:t>
            </w:r>
            <w:hyperlink r:id="rId4" w:history="1">
              <w:r w:rsidRPr="00164BEC">
                <w:rPr>
                  <w:rStyle w:val="a3"/>
                  <w:rFonts w:ascii="Times New Roman" w:hAnsi="Times New Roman"/>
                  <w:sz w:val="28"/>
                  <w:szCs w:val="28"/>
                  <w:shd w:val="clear" w:color="auto" w:fill="FFFFFF"/>
                  <w:lang w:val="en-US"/>
                </w:rPr>
                <w:t>cnapradamena</w:t>
              </w:r>
              <w:r w:rsidRPr="00164BEC">
                <w:rPr>
                  <w:rStyle w:val="a3"/>
                  <w:rFonts w:ascii="Times New Roman" w:hAnsi="Times New Roman"/>
                  <w:sz w:val="28"/>
                  <w:szCs w:val="28"/>
                  <w:shd w:val="clear" w:color="auto" w:fill="FFFFFF"/>
                </w:rPr>
                <w:t>@cg.gov.ua</w:t>
              </w:r>
            </w:hyperlink>
            <w:r w:rsidRPr="00164BEC">
              <w:rPr>
                <w:rFonts w:ascii="Times New Roman" w:hAnsi="Times New Roman"/>
                <w:color w:val="292B2C"/>
                <w:sz w:val="28"/>
                <w:szCs w:val="28"/>
                <w:shd w:val="clear" w:color="auto" w:fill="FFFFFF"/>
              </w:rPr>
              <w:t xml:space="preserve">, </w:t>
            </w:r>
            <w:r w:rsidRPr="00164BEC">
              <w:rPr>
                <w:rFonts w:ascii="Times New Roman" w:eastAsia="Calibri" w:hAnsi="Times New Roman"/>
                <w:sz w:val="28"/>
                <w:szCs w:val="28"/>
              </w:rPr>
              <w:t xml:space="preserve">веб-сайт Менської  міської ради Чернігівської області( </w:t>
            </w:r>
            <w:r w:rsidRPr="00164BEC">
              <w:rPr>
                <w:rFonts w:ascii="Times New Roman" w:eastAsia="Calibri" w:hAnsi="Times New Roman"/>
                <w:sz w:val="28"/>
                <w:szCs w:val="28"/>
                <w:lang w:val="en-US"/>
              </w:rPr>
              <w:t>http</w:t>
            </w:r>
            <w:r w:rsidRPr="00164BEC">
              <w:rPr>
                <w:rFonts w:ascii="Times New Roman" w:eastAsia="Calibri" w:hAnsi="Times New Roman"/>
                <w:sz w:val="28"/>
                <w:szCs w:val="28"/>
              </w:rPr>
              <w:t>://mena.cg.gov.ua)</w:t>
            </w:r>
          </w:p>
        </w:tc>
      </w:tr>
      <w:tr w:rsidR="0094641E" w:rsidRPr="00164BEC" w:rsidTr="009F2599">
        <w:tc>
          <w:tcPr>
            <w:tcW w:w="5000" w:type="pct"/>
            <w:gridSpan w:val="3"/>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b/>
                <w:sz w:val="28"/>
                <w:szCs w:val="28"/>
                <w:lang w:eastAsia="uk-UA"/>
              </w:rPr>
            </w:pPr>
            <w:r w:rsidRPr="00164BEC">
              <w:rPr>
                <w:rFonts w:ascii="Times New Roman" w:hAnsi="Times New Roman"/>
                <w:b/>
                <w:sz w:val="28"/>
                <w:szCs w:val="28"/>
                <w:lang w:eastAsia="uk-UA"/>
              </w:rPr>
              <w:t>Нормативні акти, якими регламентується надання адміністративної послуги</w:t>
            </w: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sz w:val="28"/>
                <w:szCs w:val="28"/>
                <w:lang w:eastAsia="uk-UA"/>
              </w:rPr>
            </w:pPr>
            <w:r w:rsidRPr="00164BEC">
              <w:rPr>
                <w:rFonts w:ascii="Times New Roman" w:hAnsi="Times New Roman"/>
                <w:sz w:val="28"/>
                <w:szCs w:val="28"/>
                <w:lang w:eastAsia="uk-UA"/>
              </w:rPr>
              <w:t>4</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t>Закони України</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tabs>
                <w:tab w:val="left" w:pos="217"/>
              </w:tabs>
              <w:spacing w:after="0" w:line="240" w:lineRule="auto"/>
              <w:ind w:firstLine="217"/>
              <w:contextualSpacing/>
              <w:jc w:val="both"/>
              <w:rPr>
                <w:rFonts w:ascii="Times New Roman" w:hAnsi="Times New Roman"/>
                <w:sz w:val="28"/>
                <w:szCs w:val="28"/>
                <w:lang w:eastAsia="uk-UA"/>
              </w:rPr>
            </w:pPr>
            <w:r w:rsidRPr="00164BEC">
              <w:rPr>
                <w:rFonts w:ascii="Times New Roman" w:hAnsi="Times New Roman"/>
                <w:sz w:val="28"/>
                <w:szCs w:val="28"/>
                <w:lang w:eastAsia="uk-UA"/>
              </w:rPr>
              <w:t xml:space="preserve">Закон України «Про державну реєстрацію речових прав на нерухоме майно та їх обтяжень» </w:t>
            </w: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sz w:val="28"/>
                <w:szCs w:val="28"/>
                <w:lang w:eastAsia="uk-UA"/>
              </w:rPr>
            </w:pPr>
            <w:r w:rsidRPr="00164BEC">
              <w:rPr>
                <w:rFonts w:ascii="Times New Roman" w:hAnsi="Times New Roman"/>
                <w:sz w:val="28"/>
                <w:szCs w:val="28"/>
                <w:lang w:eastAsia="uk-UA"/>
              </w:rPr>
              <w:t>5</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t>Акти Кабінету Міністрів України</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ind w:firstLine="217"/>
              <w:jc w:val="both"/>
              <w:rPr>
                <w:rFonts w:ascii="Times New Roman" w:hAnsi="Times New Roman"/>
                <w:sz w:val="28"/>
                <w:szCs w:val="28"/>
                <w:lang w:eastAsia="uk-UA"/>
              </w:rPr>
            </w:pPr>
            <w:r w:rsidRPr="00164BEC">
              <w:rPr>
                <w:rFonts w:ascii="Times New Roman" w:hAnsi="Times New Roman"/>
                <w:sz w:val="28"/>
                <w:szCs w:val="28"/>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94641E" w:rsidRPr="00164BEC" w:rsidRDefault="0094641E" w:rsidP="009F2599">
            <w:pPr>
              <w:spacing w:after="0" w:line="240" w:lineRule="auto"/>
              <w:ind w:firstLine="217"/>
              <w:jc w:val="both"/>
              <w:rPr>
                <w:rFonts w:ascii="Times New Roman" w:hAnsi="Times New Roman"/>
                <w:sz w:val="28"/>
                <w:szCs w:val="28"/>
                <w:lang w:eastAsia="uk-UA"/>
              </w:rPr>
            </w:pPr>
            <w:r w:rsidRPr="00164BEC">
              <w:rPr>
                <w:rFonts w:ascii="Times New Roman" w:hAnsi="Times New Roman"/>
                <w:sz w:val="28"/>
                <w:szCs w:val="28"/>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sz w:val="28"/>
                <w:szCs w:val="28"/>
                <w:lang w:eastAsia="uk-UA"/>
              </w:rPr>
            </w:pPr>
            <w:r w:rsidRPr="00164BEC">
              <w:rPr>
                <w:rFonts w:ascii="Times New Roman" w:hAnsi="Times New Roman"/>
                <w:sz w:val="28"/>
                <w:szCs w:val="28"/>
                <w:lang w:eastAsia="uk-UA"/>
              </w:rPr>
              <w:t>6</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t>Акти центральних органів виконавчої влади</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tabs>
                <w:tab w:val="left" w:pos="0"/>
              </w:tabs>
              <w:spacing w:after="0" w:line="240" w:lineRule="auto"/>
              <w:ind w:left="9" w:firstLine="217"/>
              <w:contextualSpacing/>
              <w:jc w:val="both"/>
              <w:rPr>
                <w:rFonts w:ascii="Times New Roman" w:hAnsi="Times New Roman"/>
                <w:sz w:val="28"/>
                <w:szCs w:val="28"/>
                <w:lang w:eastAsia="uk-UA"/>
              </w:rPr>
            </w:pPr>
            <w:r w:rsidRPr="00164BEC">
              <w:rPr>
                <w:rFonts w:ascii="Times New Roman" w:hAnsi="Times New Roman"/>
                <w:sz w:val="28"/>
                <w:szCs w:val="28"/>
                <w:lang w:eastAsia="uk-UA"/>
              </w:rPr>
              <w:t xml:space="preserve">Наказ Міністерства юстиції України від 21 листопада </w:t>
            </w:r>
            <w:r w:rsidRPr="00164BEC">
              <w:rPr>
                <w:rFonts w:ascii="Times New Roman" w:hAnsi="Times New Roman"/>
                <w:sz w:val="28"/>
                <w:szCs w:val="28"/>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94641E" w:rsidRPr="00164BEC" w:rsidTr="009F2599">
        <w:tc>
          <w:tcPr>
            <w:tcW w:w="5000" w:type="pct"/>
            <w:gridSpan w:val="3"/>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b/>
                <w:sz w:val="28"/>
                <w:szCs w:val="28"/>
                <w:lang w:eastAsia="uk-UA"/>
              </w:rPr>
            </w:pPr>
            <w:r w:rsidRPr="00164BEC">
              <w:rPr>
                <w:rFonts w:ascii="Times New Roman" w:hAnsi="Times New Roman"/>
                <w:b/>
                <w:sz w:val="28"/>
                <w:szCs w:val="28"/>
                <w:lang w:eastAsia="uk-UA"/>
              </w:rPr>
              <w:t>Умови отримання адміністративної послуги</w:t>
            </w: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sz w:val="28"/>
                <w:szCs w:val="28"/>
                <w:lang w:eastAsia="uk-UA"/>
              </w:rPr>
            </w:pPr>
            <w:r w:rsidRPr="00164BEC">
              <w:rPr>
                <w:rFonts w:ascii="Times New Roman" w:hAnsi="Times New Roman"/>
                <w:sz w:val="28"/>
                <w:szCs w:val="28"/>
                <w:lang w:eastAsia="uk-UA"/>
              </w:rPr>
              <w:lastRenderedPageBreak/>
              <w:t>7</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t>Підстава для отримання адміністративної послуги</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ind w:firstLine="196"/>
              <w:jc w:val="both"/>
              <w:rPr>
                <w:rFonts w:ascii="Times New Roman" w:hAnsi="Times New Roman"/>
                <w:sz w:val="28"/>
                <w:szCs w:val="28"/>
                <w:highlight w:val="yellow"/>
                <w:lang w:eastAsia="uk-UA"/>
              </w:rPr>
            </w:pPr>
            <w:r w:rsidRPr="00164BEC">
              <w:rPr>
                <w:rFonts w:ascii="Times New Roman" w:hAnsi="Times New Roman"/>
                <w:sz w:val="28"/>
                <w:szCs w:val="28"/>
                <w:lang w:eastAsia="uk-UA"/>
              </w:rPr>
              <w:t>Заява органу місцевого самоврядування до адміністратора, державного реєстратора речових прав на нерухоме майно, визначених Законом України «Про держану реєстрацію речових прав на нерухоме майно та їх обтяжень»</w:t>
            </w: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sz w:val="28"/>
                <w:szCs w:val="28"/>
                <w:lang w:eastAsia="uk-UA"/>
              </w:rPr>
            </w:pPr>
            <w:r w:rsidRPr="00164BEC">
              <w:rPr>
                <w:rFonts w:ascii="Times New Roman" w:hAnsi="Times New Roman"/>
                <w:sz w:val="28"/>
                <w:szCs w:val="28"/>
                <w:lang w:eastAsia="uk-UA"/>
              </w:rPr>
              <w:t>8</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t>Вичерпний перелік документів, необхідних для отримання адміністративної послуги</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ind w:firstLine="223"/>
              <w:jc w:val="both"/>
              <w:rPr>
                <w:rFonts w:ascii="Times New Roman" w:hAnsi="Times New Roman"/>
                <w:sz w:val="28"/>
                <w:szCs w:val="28"/>
                <w:lang w:eastAsia="uk-UA"/>
              </w:rPr>
            </w:pPr>
            <w:r w:rsidRPr="00164BEC">
              <w:rPr>
                <w:rFonts w:ascii="Times New Roman" w:hAnsi="Times New Roman"/>
                <w:sz w:val="28"/>
                <w:szCs w:val="28"/>
                <w:lang w:eastAsia="uk-UA"/>
              </w:rPr>
              <w:t>Для взяття на облік безхазяйного нерухомого майна подаються:</w:t>
            </w:r>
          </w:p>
          <w:p w:rsidR="0094641E" w:rsidRPr="00164BEC" w:rsidRDefault="0094641E" w:rsidP="009F2599">
            <w:pPr>
              <w:spacing w:after="0" w:line="240" w:lineRule="auto"/>
              <w:ind w:firstLine="223"/>
              <w:jc w:val="both"/>
              <w:rPr>
                <w:rFonts w:ascii="Times New Roman" w:hAnsi="Times New Roman"/>
                <w:sz w:val="28"/>
                <w:szCs w:val="28"/>
                <w:lang w:eastAsia="uk-UA"/>
              </w:rPr>
            </w:pPr>
            <w:r w:rsidRPr="00164BEC">
              <w:rPr>
                <w:rFonts w:ascii="Times New Roman" w:hAnsi="Times New Roman"/>
                <w:sz w:val="28"/>
                <w:szCs w:val="28"/>
                <w:lang w:eastAsia="uk-UA"/>
              </w:rPr>
              <w:t>заява про взяття на облік безхазяйного нерухомого майна (під час формування та реєстрації заяви державний реєстратор, уповноважена особа встановлює особу заявника)</w:t>
            </w:r>
          </w:p>
          <w:p w:rsidR="0094641E" w:rsidRPr="00164BEC" w:rsidRDefault="0094641E" w:rsidP="009F2599">
            <w:pPr>
              <w:spacing w:after="0" w:line="240" w:lineRule="auto"/>
              <w:ind w:firstLine="223"/>
              <w:jc w:val="both"/>
              <w:rPr>
                <w:rFonts w:ascii="Times New Roman" w:hAnsi="Times New Roman"/>
                <w:sz w:val="28"/>
                <w:szCs w:val="28"/>
                <w:lang w:eastAsia="uk-UA"/>
              </w:rPr>
            </w:pPr>
            <w:r w:rsidRPr="00164BEC">
              <w:rPr>
                <w:rFonts w:ascii="Times New Roman" w:hAnsi="Times New Roman"/>
                <w:sz w:val="28"/>
                <w:szCs w:val="28"/>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94641E" w:rsidRPr="00164BEC" w:rsidRDefault="0094641E" w:rsidP="009F2599">
            <w:pPr>
              <w:spacing w:after="0" w:line="240" w:lineRule="auto"/>
              <w:ind w:firstLine="223"/>
              <w:jc w:val="both"/>
              <w:rPr>
                <w:rFonts w:ascii="Times New Roman" w:hAnsi="Times New Roman"/>
                <w:sz w:val="28"/>
                <w:szCs w:val="28"/>
                <w:lang w:eastAsia="uk-UA"/>
              </w:rPr>
            </w:pPr>
            <w:r w:rsidRPr="00164BEC">
              <w:rPr>
                <w:rFonts w:ascii="Times New Roman" w:hAnsi="Times New Roman"/>
                <w:sz w:val="28"/>
                <w:szCs w:val="28"/>
                <w:lang w:eastAsia="uk-UA"/>
              </w:rPr>
              <w:t>Особа іноземця та особа без громадянства встановлюються за паспортним документом іноземця.</w:t>
            </w:r>
          </w:p>
          <w:p w:rsidR="0094641E" w:rsidRPr="00164BEC" w:rsidRDefault="0094641E" w:rsidP="009F2599">
            <w:pPr>
              <w:spacing w:after="0" w:line="240" w:lineRule="auto"/>
              <w:ind w:firstLine="223"/>
              <w:jc w:val="both"/>
              <w:rPr>
                <w:rFonts w:ascii="Times New Roman" w:hAnsi="Times New Roman"/>
                <w:sz w:val="28"/>
                <w:szCs w:val="28"/>
                <w:lang w:eastAsia="uk-UA"/>
              </w:rPr>
            </w:pPr>
            <w:r w:rsidRPr="00164BEC">
              <w:rPr>
                <w:rFonts w:ascii="Times New Roman" w:hAnsi="Times New Roman"/>
                <w:sz w:val="28"/>
                <w:szCs w:val="28"/>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94641E" w:rsidRPr="00164BEC" w:rsidRDefault="0094641E" w:rsidP="009F2599">
            <w:pPr>
              <w:spacing w:after="0" w:line="240" w:lineRule="auto"/>
              <w:ind w:firstLine="223"/>
              <w:jc w:val="both"/>
              <w:rPr>
                <w:rFonts w:ascii="Times New Roman" w:hAnsi="Times New Roman"/>
                <w:sz w:val="28"/>
                <w:szCs w:val="28"/>
                <w:lang w:eastAsia="uk-UA"/>
              </w:rPr>
            </w:pPr>
            <w:r w:rsidRPr="00164BEC">
              <w:rPr>
                <w:rFonts w:ascii="Times New Roman" w:hAnsi="Times New Roman"/>
                <w:sz w:val="28"/>
                <w:szCs w:val="28"/>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94641E" w:rsidRPr="00164BEC" w:rsidRDefault="0094641E" w:rsidP="009F2599">
            <w:pPr>
              <w:spacing w:after="0" w:line="240" w:lineRule="auto"/>
              <w:ind w:firstLine="223"/>
              <w:jc w:val="both"/>
              <w:rPr>
                <w:rFonts w:ascii="Times New Roman" w:hAnsi="Times New Roman"/>
                <w:sz w:val="28"/>
                <w:szCs w:val="28"/>
                <w:lang w:eastAsia="uk-UA"/>
              </w:rPr>
            </w:pP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sz w:val="28"/>
                <w:szCs w:val="28"/>
                <w:lang w:eastAsia="uk-UA"/>
              </w:rPr>
            </w:pPr>
            <w:r w:rsidRPr="00164BEC">
              <w:rPr>
                <w:rFonts w:ascii="Times New Roman" w:hAnsi="Times New Roman"/>
                <w:sz w:val="28"/>
                <w:szCs w:val="28"/>
                <w:lang w:eastAsia="uk-UA"/>
              </w:rPr>
              <w:t>9</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t>Спосіб подання документів, необхідних для отримання адміністративної послуги</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lang w:eastAsia="uk-UA"/>
              </w:rPr>
            </w:pPr>
            <w:r w:rsidRPr="00164BEC">
              <w:rPr>
                <w:rFonts w:ascii="Times New Roman" w:hAnsi="Times New Roman"/>
                <w:sz w:val="28"/>
                <w:szCs w:val="28"/>
              </w:rPr>
              <w:t>Документи подаються уповноваженою особою органу місцевого самоврядування або уповноваженою ним особою у паперовій формі</w:t>
            </w: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sz w:val="28"/>
                <w:szCs w:val="28"/>
                <w:lang w:eastAsia="uk-UA"/>
              </w:rPr>
            </w:pPr>
            <w:r w:rsidRPr="00164BEC">
              <w:rPr>
                <w:rFonts w:ascii="Times New Roman" w:hAnsi="Times New Roman"/>
                <w:sz w:val="28"/>
                <w:szCs w:val="28"/>
                <w:lang w:eastAsia="uk-UA"/>
              </w:rPr>
              <w:t>10</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t xml:space="preserve">Платність (безоплатність) надання </w:t>
            </w:r>
            <w:r w:rsidRPr="00164BEC">
              <w:rPr>
                <w:rFonts w:ascii="Times New Roman" w:hAnsi="Times New Roman"/>
                <w:sz w:val="28"/>
                <w:szCs w:val="28"/>
                <w:lang w:eastAsia="uk-UA"/>
              </w:rPr>
              <w:lastRenderedPageBreak/>
              <w:t>адміністративної послуги</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both"/>
              <w:rPr>
                <w:rFonts w:ascii="Times New Roman" w:hAnsi="Times New Roman"/>
                <w:sz w:val="28"/>
                <w:szCs w:val="28"/>
                <w:highlight w:val="yellow"/>
                <w:lang w:eastAsia="uk-UA"/>
              </w:rPr>
            </w:pPr>
          </w:p>
          <w:p w:rsidR="0094641E" w:rsidRPr="00164BEC" w:rsidRDefault="0094641E" w:rsidP="009F2599">
            <w:pPr>
              <w:spacing w:after="0" w:line="240" w:lineRule="auto"/>
              <w:ind w:firstLine="217"/>
              <w:jc w:val="both"/>
              <w:rPr>
                <w:rFonts w:ascii="Times New Roman" w:hAnsi="Times New Roman"/>
                <w:sz w:val="28"/>
                <w:szCs w:val="28"/>
                <w:lang w:eastAsia="uk-UA"/>
              </w:rPr>
            </w:pPr>
            <w:r w:rsidRPr="00164BEC">
              <w:rPr>
                <w:rFonts w:ascii="Times New Roman" w:hAnsi="Times New Roman"/>
                <w:sz w:val="28"/>
                <w:szCs w:val="28"/>
                <w:lang w:eastAsia="uk-UA"/>
              </w:rPr>
              <w:t>Адміністративна послуга надається безоплатно</w:t>
            </w: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sz w:val="28"/>
                <w:szCs w:val="28"/>
                <w:lang w:eastAsia="uk-UA"/>
              </w:rPr>
            </w:pPr>
            <w:r w:rsidRPr="00164BEC">
              <w:rPr>
                <w:rFonts w:ascii="Times New Roman" w:hAnsi="Times New Roman"/>
                <w:sz w:val="28"/>
                <w:szCs w:val="28"/>
                <w:lang w:eastAsia="uk-UA"/>
              </w:rPr>
              <w:t>11</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t>Строк надання адміністративної послуги</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rPr>
            </w:pPr>
            <w:r w:rsidRPr="00164BEC">
              <w:rPr>
                <w:rFonts w:ascii="Times New Roman" w:hAnsi="Times New Roman"/>
                <w:sz w:val="28"/>
                <w:szCs w:val="28"/>
              </w:rPr>
              <w:t>Надається у строк, що не перевищує 12 годин, крім вихідних та святкових днів з моменту прийняття відповідної заяви</w:t>
            </w: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sz w:val="28"/>
                <w:szCs w:val="28"/>
                <w:lang w:eastAsia="uk-UA"/>
              </w:rPr>
            </w:pPr>
            <w:r w:rsidRPr="00164BEC">
              <w:rPr>
                <w:rFonts w:ascii="Times New Roman" w:hAnsi="Times New Roman"/>
                <w:sz w:val="28"/>
                <w:szCs w:val="28"/>
                <w:lang w:eastAsia="uk-UA"/>
              </w:rPr>
              <w:t>12</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t>Перелік підстав для зупинення розгляду документів, поданих для державної реєстрації</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rPr>
            </w:pPr>
            <w:r w:rsidRPr="00164BEC">
              <w:rPr>
                <w:rFonts w:ascii="Times New Roman" w:hAnsi="Times New Roman"/>
                <w:sz w:val="28"/>
                <w:szCs w:val="28"/>
              </w:rPr>
              <w:t xml:space="preserve">Розгляд заяви про державну реєстрацію прав може бути </w:t>
            </w:r>
            <w:proofErr w:type="spellStart"/>
            <w:r w:rsidRPr="00164BEC">
              <w:rPr>
                <w:rFonts w:ascii="Times New Roman" w:hAnsi="Times New Roman"/>
                <w:sz w:val="28"/>
                <w:szCs w:val="28"/>
              </w:rPr>
              <w:t>зупинено</w:t>
            </w:r>
            <w:proofErr w:type="spellEnd"/>
            <w:r w:rsidRPr="00164BEC">
              <w:rPr>
                <w:rFonts w:ascii="Times New Roman" w:hAnsi="Times New Roman"/>
                <w:sz w:val="28"/>
                <w:szCs w:val="28"/>
              </w:rPr>
              <w:t xml:space="preserve"> у разі:</w:t>
            </w:r>
          </w:p>
          <w:p w:rsidR="0094641E" w:rsidRPr="00164BEC" w:rsidRDefault="0094641E"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rPr>
            </w:pPr>
            <w:r w:rsidRPr="00164BEC">
              <w:rPr>
                <w:rFonts w:ascii="Times New Roman" w:hAnsi="Times New Roman"/>
                <w:sz w:val="28"/>
                <w:szCs w:val="28"/>
              </w:rPr>
              <w:t>подання документів для державної реєстрації прав не в повному обсязі, передбаченому законодавством;</w:t>
            </w:r>
          </w:p>
          <w:p w:rsidR="0094641E" w:rsidRPr="00164BEC" w:rsidRDefault="0094641E"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rPr>
            </w:pPr>
            <w:r w:rsidRPr="00164BEC">
              <w:rPr>
                <w:rFonts w:ascii="Times New Roman" w:hAnsi="Times New Roman"/>
                <w:sz w:val="28"/>
                <w:szCs w:val="28"/>
              </w:rPr>
              <w:t>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jc w:val="center"/>
              <w:rPr>
                <w:rFonts w:ascii="Times New Roman" w:hAnsi="Times New Roman"/>
                <w:sz w:val="28"/>
                <w:szCs w:val="28"/>
                <w:lang w:eastAsia="uk-UA"/>
              </w:rPr>
            </w:pPr>
            <w:r w:rsidRPr="00164BEC">
              <w:rPr>
                <w:rFonts w:ascii="Times New Roman" w:hAnsi="Times New Roman"/>
                <w:sz w:val="28"/>
                <w:szCs w:val="28"/>
                <w:lang w:eastAsia="uk-UA"/>
              </w:rPr>
              <w:t>13</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t>Перелік підстав для відмови у державній реєстрації</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tabs>
                <w:tab w:val="left" w:pos="-67"/>
              </w:tabs>
              <w:spacing w:after="0" w:line="240" w:lineRule="auto"/>
              <w:ind w:firstLine="217"/>
              <w:jc w:val="both"/>
              <w:rPr>
                <w:rFonts w:ascii="Times New Roman" w:hAnsi="Times New Roman"/>
                <w:sz w:val="28"/>
                <w:szCs w:val="28"/>
              </w:rPr>
            </w:pPr>
            <w:r w:rsidRPr="00164BEC">
              <w:rPr>
                <w:rFonts w:ascii="Times New Roman" w:hAnsi="Times New Roman"/>
                <w:sz w:val="28"/>
                <w:szCs w:val="28"/>
              </w:rPr>
              <w:t>У взятті на облік безхазяйного нерухомого майна може бути відмовлено, якщо:</w:t>
            </w:r>
          </w:p>
          <w:p w:rsidR="0094641E" w:rsidRPr="00164BEC" w:rsidRDefault="0094641E" w:rsidP="009F2599">
            <w:pPr>
              <w:tabs>
                <w:tab w:val="left" w:pos="-67"/>
              </w:tabs>
              <w:spacing w:after="0" w:line="240" w:lineRule="auto"/>
              <w:ind w:firstLine="217"/>
              <w:jc w:val="both"/>
              <w:rPr>
                <w:rFonts w:ascii="Times New Roman" w:hAnsi="Times New Roman"/>
                <w:sz w:val="28"/>
                <w:szCs w:val="28"/>
              </w:rPr>
            </w:pPr>
            <w:r w:rsidRPr="00164BEC">
              <w:rPr>
                <w:rFonts w:ascii="Times New Roman" w:hAnsi="Times New Roman"/>
                <w:sz w:val="28"/>
                <w:szCs w:val="28"/>
              </w:rPr>
              <w:t>безхазяйне майно не підлягає обліку відповідно до закону;</w:t>
            </w:r>
          </w:p>
          <w:p w:rsidR="0094641E" w:rsidRPr="00164BEC" w:rsidRDefault="0094641E" w:rsidP="009F2599">
            <w:pPr>
              <w:tabs>
                <w:tab w:val="left" w:pos="-67"/>
              </w:tabs>
              <w:spacing w:after="0" w:line="240" w:lineRule="auto"/>
              <w:ind w:firstLine="217"/>
              <w:jc w:val="both"/>
              <w:rPr>
                <w:rFonts w:ascii="Times New Roman" w:hAnsi="Times New Roman"/>
                <w:sz w:val="28"/>
                <w:szCs w:val="28"/>
              </w:rPr>
            </w:pPr>
            <w:r w:rsidRPr="00164BEC">
              <w:rPr>
                <w:rFonts w:ascii="Times New Roman" w:hAnsi="Times New Roman"/>
                <w:sz w:val="28"/>
                <w:szCs w:val="28"/>
              </w:rPr>
              <w:t>із заявою про взяття на облік безхазяйного нерухомого майна звернулася неналежна особа;</w:t>
            </w:r>
          </w:p>
          <w:p w:rsidR="0094641E" w:rsidRPr="00164BEC" w:rsidRDefault="0094641E" w:rsidP="009F2599">
            <w:pPr>
              <w:tabs>
                <w:tab w:val="left" w:pos="-67"/>
              </w:tabs>
              <w:spacing w:after="0" w:line="240" w:lineRule="auto"/>
              <w:ind w:firstLine="217"/>
              <w:jc w:val="both"/>
              <w:rPr>
                <w:rFonts w:ascii="Times New Roman" w:hAnsi="Times New Roman"/>
                <w:sz w:val="28"/>
                <w:szCs w:val="28"/>
              </w:rPr>
            </w:pPr>
            <w:r w:rsidRPr="00164BEC">
              <w:rPr>
                <w:rFonts w:ascii="Times New Roman" w:hAnsi="Times New Roman"/>
                <w:sz w:val="28"/>
                <w:szCs w:val="28"/>
              </w:rPr>
              <w:t>у Державному реєстрі прав наявні записи про державну реєстрацію прав на нерухоме майно, щодо якого подано заяву про взяття на облік;</w:t>
            </w:r>
          </w:p>
          <w:p w:rsidR="0094641E" w:rsidRPr="00164BEC" w:rsidRDefault="0094641E" w:rsidP="009F2599">
            <w:pPr>
              <w:tabs>
                <w:tab w:val="left" w:pos="-67"/>
              </w:tabs>
              <w:spacing w:after="0" w:line="240" w:lineRule="auto"/>
              <w:ind w:firstLine="217"/>
              <w:jc w:val="both"/>
              <w:rPr>
                <w:rFonts w:ascii="Times New Roman" w:hAnsi="Times New Roman"/>
                <w:sz w:val="28"/>
                <w:szCs w:val="28"/>
              </w:rPr>
            </w:pPr>
            <w:r w:rsidRPr="00164BEC">
              <w:rPr>
                <w:rFonts w:ascii="Times New Roman" w:hAnsi="Times New Roman"/>
                <w:sz w:val="28"/>
                <w:szCs w:val="28"/>
              </w:rPr>
              <w:t>у Державному реєстрі прав відсутні записи про припинення права власності на нерухоме майно у зв’язку з відмовою власника від права власності на таке майно (у разі, якщо підставою для взяття на облік безхазяйного нерухомого майна є відмова власника нерухомого майна від свого права власності);</w:t>
            </w:r>
          </w:p>
          <w:p w:rsidR="0094641E" w:rsidRPr="00164BEC" w:rsidRDefault="0094641E" w:rsidP="009F2599">
            <w:pPr>
              <w:tabs>
                <w:tab w:val="left" w:pos="-67"/>
              </w:tabs>
              <w:spacing w:after="0" w:line="240" w:lineRule="auto"/>
              <w:ind w:firstLine="217"/>
              <w:jc w:val="both"/>
              <w:rPr>
                <w:rFonts w:ascii="Times New Roman" w:hAnsi="Times New Roman"/>
                <w:strike/>
                <w:sz w:val="28"/>
                <w:szCs w:val="28"/>
              </w:rPr>
            </w:pPr>
            <w:r w:rsidRPr="00164BEC">
              <w:rPr>
                <w:rFonts w:ascii="Times New Roman" w:hAnsi="Times New Roman"/>
                <w:sz w:val="28"/>
                <w:szCs w:val="28"/>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164BEC">
              <w:rPr>
                <w:rFonts w:ascii="Times New Roman" w:hAnsi="Times New Roman"/>
                <w:sz w:val="28"/>
                <w:szCs w:val="28"/>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lastRenderedPageBreak/>
              <w:t>14</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t>Результат надання адміністративної послуги</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tabs>
                <w:tab w:val="left" w:pos="358"/>
              </w:tabs>
              <w:spacing w:after="0" w:line="240" w:lineRule="auto"/>
              <w:ind w:firstLine="217"/>
              <w:jc w:val="both"/>
              <w:rPr>
                <w:rFonts w:ascii="Times New Roman" w:hAnsi="Times New Roman"/>
                <w:sz w:val="28"/>
                <w:szCs w:val="28"/>
                <w:lang w:eastAsia="uk-UA"/>
              </w:rPr>
            </w:pPr>
            <w:r w:rsidRPr="00164BEC">
              <w:rPr>
                <w:rFonts w:ascii="Times New Roman" w:hAnsi="Times New Roman"/>
                <w:sz w:val="28"/>
                <w:szCs w:val="28"/>
              </w:rPr>
              <w:t xml:space="preserve">Внесення відповідного запису до Державного реєстру речових прав на нерухоме майно та витяг з Державного реєстру речових прав на нерухоме майно </w:t>
            </w:r>
            <w:r w:rsidRPr="00164BEC">
              <w:rPr>
                <w:rFonts w:ascii="Times New Roman" w:hAnsi="Times New Roman"/>
                <w:sz w:val="28"/>
                <w:szCs w:val="28"/>
                <w:lang w:eastAsia="uk-UA"/>
              </w:rPr>
              <w:t>в паперовій чи електронній формі;</w:t>
            </w:r>
          </w:p>
          <w:p w:rsidR="0094641E" w:rsidRPr="00164BEC" w:rsidRDefault="0094641E" w:rsidP="009F2599">
            <w:pPr>
              <w:tabs>
                <w:tab w:val="left" w:pos="358"/>
              </w:tabs>
              <w:spacing w:after="0" w:line="240" w:lineRule="auto"/>
              <w:ind w:firstLine="217"/>
              <w:jc w:val="both"/>
              <w:rPr>
                <w:rFonts w:ascii="Times New Roman" w:hAnsi="Times New Roman"/>
                <w:sz w:val="28"/>
                <w:szCs w:val="28"/>
                <w:lang w:eastAsia="uk-UA"/>
              </w:rPr>
            </w:pPr>
            <w:r w:rsidRPr="00164BEC">
              <w:rPr>
                <w:rFonts w:ascii="Times New Roman" w:hAnsi="Times New Roman"/>
                <w:sz w:val="28"/>
                <w:szCs w:val="28"/>
                <w:lang w:eastAsia="uk-UA"/>
              </w:rPr>
              <w:t>рішення про відмову у взятті на облік безхазяйного нерухомого майна</w:t>
            </w:r>
          </w:p>
        </w:tc>
      </w:tr>
      <w:tr w:rsidR="0094641E" w:rsidRPr="00164BEC" w:rsidTr="009F2599">
        <w:tc>
          <w:tcPr>
            <w:tcW w:w="577"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t>15</w:t>
            </w:r>
          </w:p>
        </w:tc>
        <w:tc>
          <w:tcPr>
            <w:tcW w:w="1401"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spacing w:after="0" w:line="240" w:lineRule="auto"/>
              <w:rPr>
                <w:rFonts w:ascii="Times New Roman" w:hAnsi="Times New Roman"/>
                <w:sz w:val="28"/>
                <w:szCs w:val="28"/>
                <w:lang w:eastAsia="uk-UA"/>
              </w:rPr>
            </w:pPr>
            <w:r w:rsidRPr="00164BEC">
              <w:rPr>
                <w:rFonts w:ascii="Times New Roman" w:hAnsi="Times New Roman"/>
                <w:sz w:val="28"/>
                <w:szCs w:val="28"/>
                <w:lang w:eastAsia="uk-UA"/>
              </w:rPr>
              <w:t>Способи отримання відповіді (результату)</w:t>
            </w:r>
          </w:p>
        </w:tc>
        <w:tc>
          <w:tcPr>
            <w:tcW w:w="3022" w:type="pct"/>
            <w:tcBorders>
              <w:top w:val="outset" w:sz="6" w:space="0" w:color="000000"/>
              <w:left w:val="outset" w:sz="6" w:space="0" w:color="000000"/>
              <w:bottom w:val="outset" w:sz="6" w:space="0" w:color="000000"/>
              <w:right w:val="outset" w:sz="6" w:space="0" w:color="000000"/>
            </w:tcBorders>
          </w:tcPr>
          <w:p w:rsidR="0094641E" w:rsidRPr="00164BEC" w:rsidRDefault="0094641E" w:rsidP="009F2599">
            <w:pPr>
              <w:tabs>
                <w:tab w:val="left" w:pos="358"/>
              </w:tabs>
              <w:spacing w:after="0" w:line="240" w:lineRule="auto"/>
              <w:ind w:firstLine="217"/>
              <w:contextualSpacing/>
              <w:jc w:val="both"/>
              <w:rPr>
                <w:rFonts w:ascii="Times New Roman" w:hAnsi="Times New Roman"/>
                <w:sz w:val="28"/>
                <w:szCs w:val="28"/>
              </w:rPr>
            </w:pPr>
            <w:r w:rsidRPr="00164BEC">
              <w:rPr>
                <w:rFonts w:ascii="Times New Roman" w:hAnsi="Times New Roman"/>
                <w:sz w:val="28"/>
                <w:szCs w:val="28"/>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94641E" w:rsidRPr="00164BEC" w:rsidRDefault="0094641E" w:rsidP="009F2599">
            <w:pPr>
              <w:tabs>
                <w:tab w:val="left" w:pos="358"/>
              </w:tabs>
              <w:spacing w:after="0" w:line="240" w:lineRule="auto"/>
              <w:ind w:firstLine="217"/>
              <w:contextualSpacing/>
              <w:jc w:val="both"/>
              <w:rPr>
                <w:rFonts w:ascii="Times New Roman" w:hAnsi="Times New Roman"/>
                <w:sz w:val="28"/>
                <w:szCs w:val="28"/>
              </w:rPr>
            </w:pPr>
            <w:r w:rsidRPr="00164BEC">
              <w:rPr>
                <w:rFonts w:ascii="Times New Roman" w:hAnsi="Times New Roman"/>
                <w:sz w:val="28"/>
                <w:szCs w:val="28"/>
              </w:rPr>
              <w:t>Витяг з Державного реєстру речових прав на нерухоме майно за бажанням заявника може бути отриманий у паперовій формі.</w:t>
            </w:r>
          </w:p>
          <w:p w:rsidR="0094641E" w:rsidRPr="00164BEC" w:rsidRDefault="0094641E" w:rsidP="009F2599">
            <w:pPr>
              <w:tabs>
                <w:tab w:val="left" w:pos="358"/>
              </w:tabs>
              <w:spacing w:after="0" w:line="240" w:lineRule="auto"/>
              <w:ind w:firstLine="217"/>
              <w:contextualSpacing/>
              <w:jc w:val="both"/>
              <w:rPr>
                <w:rFonts w:ascii="Times New Roman" w:hAnsi="Times New Roman"/>
                <w:sz w:val="28"/>
                <w:szCs w:val="28"/>
                <w:lang w:eastAsia="uk-UA"/>
              </w:rPr>
            </w:pPr>
            <w:r w:rsidRPr="00164BEC">
              <w:rPr>
                <w:rFonts w:ascii="Times New Roman" w:hAnsi="Times New Roman"/>
                <w:sz w:val="28"/>
                <w:szCs w:val="28"/>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94641E" w:rsidRPr="00164BEC" w:rsidRDefault="0094641E" w:rsidP="0094641E">
      <w:pPr>
        <w:tabs>
          <w:tab w:val="left" w:pos="3969"/>
        </w:tabs>
        <w:spacing w:after="0" w:line="240" w:lineRule="auto"/>
        <w:jc w:val="center"/>
        <w:rPr>
          <w:rFonts w:ascii="Times New Roman" w:hAnsi="Times New Roman"/>
          <w:b/>
          <w:sz w:val="28"/>
          <w:szCs w:val="28"/>
          <w:lang w:eastAsia="uk-UA"/>
        </w:rPr>
      </w:pPr>
    </w:p>
    <w:p w:rsidR="0094641E" w:rsidRPr="00164BEC" w:rsidRDefault="0094641E" w:rsidP="0094641E">
      <w:pPr>
        <w:tabs>
          <w:tab w:val="left" w:pos="3969"/>
        </w:tabs>
        <w:spacing w:after="0" w:line="240" w:lineRule="auto"/>
        <w:jc w:val="center"/>
        <w:rPr>
          <w:rFonts w:ascii="Times New Roman" w:hAnsi="Times New Roman"/>
          <w:sz w:val="28"/>
          <w:szCs w:val="28"/>
          <w:lang w:eastAsia="uk-UA"/>
        </w:rPr>
      </w:pPr>
    </w:p>
    <w:p w:rsidR="0094641E" w:rsidRPr="00164BEC" w:rsidRDefault="0094641E" w:rsidP="0094641E">
      <w:pPr>
        <w:spacing w:after="0" w:line="240" w:lineRule="auto"/>
        <w:jc w:val="both"/>
        <w:rPr>
          <w:rFonts w:ascii="Times New Roman" w:hAnsi="Times New Roman"/>
          <w:sz w:val="28"/>
          <w:szCs w:val="28"/>
        </w:rPr>
      </w:pPr>
      <w:r w:rsidRPr="00164BEC">
        <w:rPr>
          <w:rFonts w:ascii="Times New Roman" w:hAnsi="Times New Roman"/>
          <w:sz w:val="28"/>
          <w:szCs w:val="28"/>
        </w:rPr>
        <w:t>*</w:t>
      </w:r>
      <w:r w:rsidRPr="00164BEC">
        <w:rPr>
          <w:rFonts w:ascii="Times New Roman" w:hAnsi="Times New Roman"/>
          <w:sz w:val="24"/>
          <w:szCs w:val="24"/>
        </w:rPr>
        <w:t>Після запровадження сервісу.</w:t>
      </w:r>
    </w:p>
    <w:p w:rsidR="0094641E" w:rsidRPr="00164BEC" w:rsidRDefault="0094641E" w:rsidP="0094641E">
      <w:pPr>
        <w:spacing w:after="0"/>
        <w:rPr>
          <w:rFonts w:ascii="Times New Roman" w:hAnsi="Times New Roman"/>
          <w:sz w:val="10"/>
          <w:szCs w:val="10"/>
          <w:lang w:eastAsia="uk-UA"/>
        </w:rPr>
      </w:pPr>
    </w:p>
    <w:p w:rsidR="0094641E" w:rsidRPr="00164BEC" w:rsidRDefault="0094641E" w:rsidP="0094641E"/>
    <w:p w:rsidR="0094641E" w:rsidRPr="00164BEC" w:rsidRDefault="0094641E" w:rsidP="0094641E"/>
    <w:p w:rsidR="004570EA" w:rsidRDefault="004570EA"/>
    <w:sectPr w:rsidR="004570EA"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1E"/>
    <w:rsid w:val="004570EA"/>
    <w:rsid w:val="0094641E"/>
    <w:rsid w:val="009E0ECC"/>
    <w:rsid w:val="00B31473"/>
    <w:rsid w:val="00C4001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C3BCB-CE0B-4ED4-AA4E-4AA7D968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41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6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men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3837</Words>
  <Characters>2188</Characters>
  <Application>Microsoft Office Word</Application>
  <DocSecurity>0</DocSecurity>
  <Lines>18</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2020-12-23T18:22:00Z</dcterms:created>
  <dcterms:modified xsi:type="dcterms:W3CDTF">2020-12-23T18:22:00Z</dcterms:modified>
</cp:coreProperties>
</file>